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833B4F">
        <w:rPr>
          <w:sz w:val="24"/>
          <w:szCs w:val="24"/>
        </w:rPr>
        <w:t>30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>от 20.0</w:t>
      </w:r>
      <w:r w:rsidR="00833B4F">
        <w:rPr>
          <w:sz w:val="24"/>
          <w:szCs w:val="24"/>
        </w:rPr>
        <w:t>3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</w:t>
      </w:r>
      <w:r w:rsidR="00833B4F">
        <w:rPr>
          <w:rFonts w:eastAsia="Calibri"/>
          <w:b/>
          <w:sz w:val="26"/>
          <w:szCs w:val="26"/>
          <w:lang w:eastAsia="en-US"/>
        </w:rPr>
        <w:t>8</w:t>
      </w:r>
    </w:p>
    <w:p w:rsidR="00833B4F" w:rsidRPr="00FF79E2" w:rsidRDefault="00833B4F" w:rsidP="00833B4F">
      <w:pPr>
        <w:shd w:val="clear" w:color="auto" w:fill="FFFFFF"/>
        <w:jc w:val="center"/>
        <w:rPr>
          <w:sz w:val="24"/>
          <w:szCs w:val="24"/>
        </w:rPr>
      </w:pPr>
      <w:r w:rsidRPr="00FF79E2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FF79E2">
        <w:rPr>
          <w:sz w:val="24"/>
          <w:szCs w:val="24"/>
        </w:rPr>
        <w:t>Зональная Станция</w:t>
      </w:r>
      <w:r w:rsidRPr="00FF79E2">
        <w:rPr>
          <w:sz w:val="24"/>
          <w:szCs w:val="24"/>
        </w:rPr>
        <w:tab/>
      </w:r>
      <w:r w:rsidRPr="00FF79E2">
        <w:rPr>
          <w:sz w:val="24"/>
          <w:szCs w:val="24"/>
        </w:rPr>
        <w:tab/>
      </w:r>
      <w:r w:rsidRPr="00FF79E2">
        <w:rPr>
          <w:sz w:val="24"/>
          <w:szCs w:val="24"/>
        </w:rPr>
        <w:tab/>
      </w:r>
      <w:r w:rsidRPr="00FF79E2">
        <w:rPr>
          <w:sz w:val="24"/>
          <w:szCs w:val="24"/>
        </w:rPr>
        <w:tab/>
      </w:r>
      <w:r w:rsidRPr="00FF79E2">
        <w:rPr>
          <w:sz w:val="24"/>
          <w:szCs w:val="24"/>
        </w:rPr>
        <w:tab/>
      </w:r>
      <w:r w:rsidRPr="00FF79E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 xml:space="preserve">   </w:t>
      </w:r>
      <w:r w:rsidRPr="00336C13">
        <w:rPr>
          <w:sz w:val="24"/>
          <w:szCs w:val="24"/>
          <w:shd w:val="clear" w:color="auto" w:fill="FFFFFF"/>
        </w:rPr>
        <w:t>«</w:t>
      </w:r>
      <w:proofErr w:type="gramEnd"/>
      <w:r w:rsidRPr="00336C13">
        <w:rPr>
          <w:sz w:val="24"/>
          <w:szCs w:val="24"/>
          <w:shd w:val="clear" w:color="auto" w:fill="FFFFFF"/>
        </w:rPr>
        <w:t>20» марта 2025г.</w:t>
      </w:r>
    </w:p>
    <w:p w:rsidR="00833B4F" w:rsidRPr="00833B4F" w:rsidRDefault="00833B4F" w:rsidP="00833B4F">
      <w:pPr>
        <w:shd w:val="clear" w:color="auto" w:fill="FFFFFF"/>
        <w:jc w:val="right"/>
        <w:rPr>
          <w:sz w:val="24"/>
          <w:szCs w:val="24"/>
        </w:rPr>
      </w:pPr>
      <w:r w:rsidRPr="00833B4F">
        <w:rPr>
          <w:sz w:val="24"/>
          <w:szCs w:val="24"/>
        </w:rPr>
        <w:t>5-е очередное собрание</w:t>
      </w:r>
    </w:p>
    <w:p w:rsidR="00833B4F" w:rsidRPr="00833B4F" w:rsidRDefault="00833B4F" w:rsidP="00833B4F">
      <w:pPr>
        <w:shd w:val="clear" w:color="auto" w:fill="FFFFFF"/>
        <w:jc w:val="right"/>
        <w:rPr>
          <w:sz w:val="24"/>
          <w:szCs w:val="24"/>
        </w:rPr>
      </w:pPr>
      <w:r w:rsidRPr="00833B4F">
        <w:rPr>
          <w:sz w:val="24"/>
          <w:szCs w:val="24"/>
        </w:rPr>
        <w:t>V</w:t>
      </w:r>
      <w:r w:rsidR="00C42D4C">
        <w:rPr>
          <w:sz w:val="24"/>
          <w:szCs w:val="24"/>
          <w:lang w:val="en-US"/>
        </w:rPr>
        <w:t>I</w:t>
      </w:r>
      <w:bookmarkStart w:id="0" w:name="_GoBack"/>
      <w:bookmarkEnd w:id="0"/>
      <w:r w:rsidRPr="00833B4F">
        <w:rPr>
          <w:sz w:val="24"/>
          <w:szCs w:val="24"/>
        </w:rPr>
        <w:t>-ого созыва</w:t>
      </w:r>
    </w:p>
    <w:p w:rsidR="00833B4F" w:rsidRPr="00460B0C" w:rsidRDefault="00833B4F" w:rsidP="00833B4F">
      <w:pPr>
        <w:pStyle w:val="af1"/>
        <w:shd w:val="clear" w:color="auto" w:fill="FFFFFF"/>
        <w:tabs>
          <w:tab w:val="clear" w:pos="4677"/>
          <w:tab w:val="clear" w:pos="9355"/>
        </w:tabs>
        <w:jc w:val="both"/>
      </w:pPr>
    </w:p>
    <w:p w:rsidR="00833B4F" w:rsidRPr="006161DA" w:rsidRDefault="00833B4F" w:rsidP="00833B4F">
      <w:pPr>
        <w:pStyle w:val="af1"/>
        <w:tabs>
          <w:tab w:val="clear" w:pos="4677"/>
          <w:tab w:val="clear" w:pos="9355"/>
        </w:tabs>
        <w:ind w:right="4677"/>
        <w:jc w:val="both"/>
      </w:pPr>
      <w:r>
        <w:t xml:space="preserve">О заключении Соглашения </w:t>
      </w:r>
      <w:r w:rsidRPr="00010BC2">
        <w:t>«О передаче Счетной палате муниципального образования «Томский район»</w:t>
      </w:r>
      <w:r>
        <w:t xml:space="preserve"> </w:t>
      </w:r>
      <w:r w:rsidRPr="00010BC2">
        <w:t>полномочий контрольно-счетного органа «Зональненского сельского поселения»</w:t>
      </w:r>
      <w:r>
        <w:t xml:space="preserve"> </w:t>
      </w:r>
    </w:p>
    <w:p w:rsidR="00833B4F" w:rsidRPr="004E5D99" w:rsidRDefault="00833B4F" w:rsidP="00833B4F">
      <w:pPr>
        <w:jc w:val="center"/>
        <w:rPr>
          <w:bCs/>
          <w:sz w:val="24"/>
          <w:szCs w:val="24"/>
        </w:rPr>
      </w:pPr>
    </w:p>
    <w:p w:rsidR="00833B4F" w:rsidRPr="004E5D99" w:rsidRDefault="00833B4F" w:rsidP="00833B4F">
      <w:pPr>
        <w:rPr>
          <w:sz w:val="24"/>
          <w:szCs w:val="24"/>
        </w:rPr>
      </w:pPr>
      <w:r w:rsidRPr="004E5D99">
        <w:rPr>
          <w:bCs/>
          <w:sz w:val="24"/>
          <w:szCs w:val="24"/>
        </w:rPr>
        <w:t xml:space="preserve"> </w:t>
      </w:r>
      <w:r w:rsidRPr="004E5D99">
        <w:rPr>
          <w:sz w:val="24"/>
          <w:szCs w:val="24"/>
        </w:rPr>
        <w:t xml:space="preserve"> </w:t>
      </w:r>
    </w:p>
    <w:p w:rsidR="00833B4F" w:rsidRPr="00010BC2" w:rsidRDefault="00833B4F" w:rsidP="00833B4F">
      <w:pPr>
        <w:spacing w:line="276" w:lineRule="auto"/>
        <w:ind w:firstLine="540"/>
        <w:jc w:val="both"/>
        <w:rPr>
          <w:sz w:val="24"/>
        </w:rPr>
      </w:pPr>
      <w:r w:rsidRPr="00010BC2">
        <w:rPr>
          <w:sz w:val="24"/>
        </w:rPr>
        <w:t>Руководствуясь п. 4 ст. 15 от 06.10.2003 №131-ФЗ «Об общих принципах организации местного самоуправления в Российской Федерации», п.11 ст. 3 Федеральный закон от 07.02.2011 N 6-ФЗ «Об общих принципах организации и деятельности кон</w:t>
      </w:r>
      <w:r>
        <w:rPr>
          <w:sz w:val="24"/>
        </w:rPr>
        <w:t>трольно-счетных органов субъект</w:t>
      </w:r>
      <w:r w:rsidRPr="00010BC2">
        <w:rPr>
          <w:sz w:val="24"/>
        </w:rPr>
        <w:t xml:space="preserve">ов Российской Федерации и муниципальных образований», </w:t>
      </w:r>
    </w:p>
    <w:p w:rsidR="00833B4F" w:rsidRDefault="00833B4F" w:rsidP="00833B4F">
      <w:pPr>
        <w:spacing w:line="288" w:lineRule="auto"/>
        <w:ind w:firstLine="708"/>
        <w:jc w:val="both"/>
        <w:rPr>
          <w:sz w:val="24"/>
          <w:szCs w:val="24"/>
        </w:rPr>
      </w:pPr>
    </w:p>
    <w:p w:rsidR="00833B4F" w:rsidRDefault="00833B4F" w:rsidP="00833B4F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833B4F" w:rsidRPr="004E5D99" w:rsidRDefault="00833B4F" w:rsidP="00833B4F">
      <w:pPr>
        <w:jc w:val="both"/>
        <w:rPr>
          <w:sz w:val="24"/>
          <w:szCs w:val="24"/>
        </w:rPr>
      </w:pPr>
    </w:p>
    <w:p w:rsidR="00833B4F" w:rsidRDefault="00833B4F" w:rsidP="00833B4F">
      <w:pPr>
        <w:widowControl w:val="0"/>
        <w:numPr>
          <w:ilvl w:val="0"/>
          <w:numId w:val="40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>
        <w:rPr>
          <w:sz w:val="24"/>
        </w:rPr>
        <w:t xml:space="preserve">Администрации Зональненского сельского поселения заключить новое соглашение </w:t>
      </w:r>
      <w:r w:rsidRPr="0094043E">
        <w:rPr>
          <w:sz w:val="24"/>
        </w:rPr>
        <w:t>«</w:t>
      </w:r>
      <w:r>
        <w:rPr>
          <w:sz w:val="24"/>
        </w:rPr>
        <w:t xml:space="preserve">О передаче полномочий контрольно-счетного органа по осуществлению внешней проверки годового отчета об исполнении бюджета Зональненского сельского поселения Счетной палате </w:t>
      </w:r>
      <w:r w:rsidRPr="00AD7D77">
        <w:rPr>
          <w:sz w:val="24"/>
        </w:rPr>
        <w:t>муниципального образования «Томский район»</w:t>
      </w:r>
      <w:r>
        <w:rPr>
          <w:sz w:val="24"/>
        </w:rPr>
        <w:t>.</w:t>
      </w:r>
    </w:p>
    <w:p w:rsidR="00833B4F" w:rsidRPr="003410D9" w:rsidRDefault="00833B4F" w:rsidP="00833B4F">
      <w:pPr>
        <w:widowControl w:val="0"/>
        <w:numPr>
          <w:ilvl w:val="0"/>
          <w:numId w:val="40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 w:rsidRPr="003410D9">
        <w:rPr>
          <w:rFonts w:eastAsia="Arial"/>
          <w:kern w:val="2"/>
          <w:sz w:val="24"/>
          <w:szCs w:val="24"/>
          <w:lang w:eastAsia="ko-KR"/>
        </w:rPr>
        <w:t xml:space="preserve">Настоящее решение вступает в силу с момента </w:t>
      </w:r>
      <w:r>
        <w:rPr>
          <w:rFonts w:eastAsia="Arial"/>
          <w:kern w:val="2"/>
          <w:sz w:val="24"/>
          <w:szCs w:val="24"/>
          <w:lang w:eastAsia="ko-KR"/>
        </w:rPr>
        <w:t>официального опубликования.</w:t>
      </w:r>
    </w:p>
    <w:p w:rsidR="00833B4F" w:rsidRPr="003410D9" w:rsidRDefault="00833B4F" w:rsidP="00833B4F">
      <w:pPr>
        <w:widowControl w:val="0"/>
        <w:numPr>
          <w:ilvl w:val="0"/>
          <w:numId w:val="40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 w:rsidRPr="003410D9">
        <w:rPr>
          <w:rFonts w:eastAsia="Arial"/>
          <w:kern w:val="2"/>
          <w:sz w:val="24"/>
          <w:szCs w:val="24"/>
          <w:lang w:eastAsia="ko-KR"/>
        </w:rPr>
        <w:t>Опубликовать настоящее решение в официальном печатном издании «Информационный бюллетень Зональненского сельского поселения» и разместить на официальном сайте Зональненского сельского поселения в сети Интернет (</w:t>
      </w:r>
      <w:hyperlink r:id="rId9" w:history="1">
        <w:r w:rsidRPr="003410D9">
          <w:rPr>
            <w:rFonts w:eastAsia="Arial"/>
            <w:kern w:val="2"/>
            <w:sz w:val="24"/>
            <w:szCs w:val="24"/>
            <w:lang w:eastAsia="ko-KR"/>
          </w:rPr>
          <w:t>http://www.admzsp.ru</w:t>
        </w:r>
      </w:hyperlink>
      <w:r w:rsidRPr="003410D9">
        <w:rPr>
          <w:rFonts w:eastAsia="Arial"/>
          <w:kern w:val="2"/>
          <w:sz w:val="24"/>
          <w:szCs w:val="24"/>
          <w:lang w:eastAsia="ko-KR"/>
        </w:rPr>
        <w:t>).</w:t>
      </w:r>
    </w:p>
    <w:p w:rsidR="00833B4F" w:rsidRDefault="00833B4F" w:rsidP="00833B4F">
      <w:pPr>
        <w:rPr>
          <w:iCs/>
          <w:sz w:val="24"/>
          <w:szCs w:val="24"/>
        </w:rPr>
      </w:pPr>
    </w:p>
    <w:p w:rsidR="00833B4F" w:rsidRPr="004E5D99" w:rsidRDefault="00833B4F" w:rsidP="00833B4F">
      <w:pPr>
        <w:rPr>
          <w:iCs/>
          <w:sz w:val="24"/>
          <w:szCs w:val="24"/>
        </w:rPr>
      </w:pPr>
    </w:p>
    <w:p w:rsidR="00833B4F" w:rsidRPr="00010BC2" w:rsidRDefault="00833B4F" w:rsidP="00833B4F">
      <w:pPr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833B4F" w:rsidRPr="00010BC2" w:rsidRDefault="00833B4F" w:rsidP="00833B4F">
      <w:pPr>
        <w:rPr>
          <w:sz w:val="24"/>
        </w:rPr>
      </w:pPr>
      <w:r w:rsidRPr="00010BC2">
        <w:rPr>
          <w:sz w:val="24"/>
        </w:rPr>
        <w:t xml:space="preserve">сельского поселения                                                                          </w:t>
      </w:r>
      <w:proofErr w:type="spellStart"/>
      <w:r w:rsidRPr="00010BC2">
        <w:rPr>
          <w:sz w:val="24"/>
        </w:rPr>
        <w:t>Е.А.Коновалова</w:t>
      </w:r>
      <w:proofErr w:type="spellEnd"/>
    </w:p>
    <w:p w:rsidR="00833B4F" w:rsidRDefault="00833B4F" w:rsidP="00833B4F">
      <w:pPr>
        <w:rPr>
          <w:sz w:val="24"/>
        </w:rPr>
      </w:pPr>
    </w:p>
    <w:p w:rsidR="00833B4F" w:rsidRPr="00010BC2" w:rsidRDefault="00833B4F" w:rsidP="00833B4F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833B4F" w:rsidRPr="00AD7D77" w:rsidRDefault="00833B4F" w:rsidP="00833B4F">
      <w:pPr>
        <w:rPr>
          <w:sz w:val="24"/>
        </w:rPr>
      </w:pPr>
      <w:r w:rsidRPr="00010BC2">
        <w:rPr>
          <w:sz w:val="24"/>
        </w:rPr>
        <w:t xml:space="preserve">(Глава </w:t>
      </w:r>
      <w:proofErr w:type="gramStart"/>
      <w:r w:rsidRPr="00010BC2">
        <w:rPr>
          <w:sz w:val="24"/>
        </w:rPr>
        <w:t xml:space="preserve">Администрации)   </w:t>
      </w:r>
      <w:proofErr w:type="gramEnd"/>
      <w:r w:rsidRPr="00010BC2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</w:t>
      </w:r>
      <w:proofErr w:type="spellStart"/>
      <w:r>
        <w:rPr>
          <w:sz w:val="24"/>
        </w:rPr>
        <w:t>Е.А.Коновалова</w:t>
      </w:r>
      <w:proofErr w:type="spellEnd"/>
    </w:p>
    <w:p w:rsidR="00833B4F" w:rsidRDefault="00833B4F" w:rsidP="00833B4F">
      <w:pPr>
        <w:rPr>
          <w:sz w:val="20"/>
        </w:rPr>
      </w:pPr>
    </w:p>
    <w:p w:rsidR="006122E2" w:rsidRPr="006122E2" w:rsidRDefault="006122E2" w:rsidP="00833B4F">
      <w:pPr>
        <w:rPr>
          <w:sz w:val="23"/>
          <w:szCs w:val="23"/>
        </w:rPr>
      </w:pPr>
    </w:p>
    <w:sectPr w:rsidR="006122E2" w:rsidRPr="006122E2" w:rsidSect="006122E2">
      <w:headerReference w:type="first" r:id="rId10"/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4"/>
  </w:num>
  <w:num w:numId="5">
    <w:abstractNumId w:val="32"/>
  </w:num>
  <w:num w:numId="6">
    <w:abstractNumId w:val="16"/>
  </w:num>
  <w:num w:numId="7">
    <w:abstractNumId w:val="34"/>
  </w:num>
  <w:num w:numId="8">
    <w:abstractNumId w:val="20"/>
  </w:num>
  <w:num w:numId="9">
    <w:abstractNumId w:val="5"/>
  </w:num>
  <w:num w:numId="10">
    <w:abstractNumId w:val="31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6"/>
  </w:num>
  <w:num w:numId="15">
    <w:abstractNumId w:val="35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3"/>
  </w:num>
  <w:num w:numId="32">
    <w:abstractNumId w:val="28"/>
  </w:num>
  <w:num w:numId="33">
    <w:abstractNumId w:val="23"/>
  </w:num>
  <w:num w:numId="34">
    <w:abstractNumId w:val="30"/>
  </w:num>
  <w:num w:numId="35">
    <w:abstractNumId w:val="21"/>
  </w:num>
  <w:num w:numId="36">
    <w:abstractNumId w:val="17"/>
  </w:num>
  <w:num w:numId="37">
    <w:abstractNumId w:val="4"/>
  </w:num>
  <w:num w:numId="38">
    <w:abstractNumId w:val="10"/>
  </w:num>
  <w:num w:numId="39">
    <w:abstractNumId w:val="6"/>
  </w:num>
  <w:num w:numId="4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2D4C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5F1F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53A875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18059-368C-4B92-A73B-8C81B302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109</cp:revision>
  <cp:lastPrinted>2025-02-24T03:25:00Z</cp:lastPrinted>
  <dcterms:created xsi:type="dcterms:W3CDTF">2022-10-12T02:39:00Z</dcterms:created>
  <dcterms:modified xsi:type="dcterms:W3CDTF">2025-04-02T04:10:00Z</dcterms:modified>
</cp:coreProperties>
</file>